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  <w:r w:rsidRPr="00E53865">
        <w:rPr>
          <w:b/>
          <w:bCs/>
          <w:color w:val="333333"/>
          <w:sz w:val="28"/>
          <w:szCs w:val="28"/>
          <w:shd w:val="clear" w:color="auto" w:fill="FFFFFF"/>
        </w:rPr>
        <w:t xml:space="preserve">Установлены дополнительные меры 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E53865">
        <w:rPr>
          <w:b/>
          <w:bCs/>
          <w:color w:val="333333"/>
          <w:sz w:val="28"/>
          <w:szCs w:val="28"/>
          <w:shd w:val="clear" w:color="auto" w:fill="FFFFFF"/>
        </w:rPr>
        <w:t>защиты от мошенников</w:t>
      </w:r>
    </w:p>
    <w:p w:rsidR="00274645" w:rsidRPr="00B15728" w:rsidRDefault="00274645" w:rsidP="00274645">
      <w:pPr>
        <w:pStyle w:val="a3"/>
        <w:shd w:val="clear" w:color="auto" w:fill="FFFFFF"/>
        <w:spacing w:before="0" w:beforeAutospacing="0"/>
        <w:jc w:val="both"/>
        <w:rPr>
          <w:rFonts w:ascii="Calibri" w:hAnsi="Calibri"/>
          <w:color w:val="333333"/>
          <w:sz w:val="28"/>
          <w:szCs w:val="28"/>
        </w:rPr>
      </w:pP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Федеральный закон от 24.07.2023 № 369-ФЗ «О внесении изменений в Федеральный закон «О национальной платежной системе» разработан с целью совершенствования механизма противодействия хищению денежных сре</w:t>
      </w:r>
      <w:proofErr w:type="gramStart"/>
      <w:r w:rsidRPr="00E53865">
        <w:rPr>
          <w:color w:val="333333"/>
          <w:sz w:val="26"/>
          <w:szCs w:val="26"/>
        </w:rPr>
        <w:t>дств в к</w:t>
      </w:r>
      <w:proofErr w:type="gramEnd"/>
      <w:r w:rsidRPr="00E53865">
        <w:rPr>
          <w:color w:val="333333"/>
          <w:sz w:val="26"/>
          <w:szCs w:val="26"/>
        </w:rPr>
        <w:t>ачестве превентивных мер.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 xml:space="preserve">По закону оператор по переводу денежных средств (банк) будет обязан осуществить проверку </w:t>
      </w:r>
      <w:proofErr w:type="gramStart"/>
      <w:r w:rsidRPr="00E53865">
        <w:rPr>
          <w:color w:val="333333"/>
          <w:sz w:val="26"/>
          <w:szCs w:val="26"/>
        </w:rPr>
        <w:t>наличия признаков осуществления перевода денежных средств</w:t>
      </w:r>
      <w:proofErr w:type="gramEnd"/>
      <w:r w:rsidRPr="00E53865">
        <w:rPr>
          <w:color w:val="333333"/>
          <w:sz w:val="26"/>
          <w:szCs w:val="26"/>
        </w:rPr>
        <w:t xml:space="preserve"> без добровольного согласия клиента либо с согласия клиента, полученного под влиянием обмана или при злоупотреблении доверием. Причем такая проверка должна быть проведена до момента списания денежных сре</w:t>
      </w:r>
      <w:proofErr w:type="gramStart"/>
      <w:r w:rsidRPr="00E53865">
        <w:rPr>
          <w:color w:val="333333"/>
          <w:sz w:val="26"/>
          <w:szCs w:val="26"/>
        </w:rPr>
        <w:t>дств кл</w:t>
      </w:r>
      <w:proofErr w:type="gramEnd"/>
      <w:r w:rsidRPr="00E53865">
        <w:rPr>
          <w:color w:val="333333"/>
          <w:sz w:val="26"/>
          <w:szCs w:val="26"/>
        </w:rPr>
        <w:t>иента.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При наличии признаков перевода без согласия клиента оператор должен будет приостановить прием к исполнению распоряжения клиента на два дня, а если операция производится с использованием платежных карт или путем перевода электронных денежных средств, то отказать в выполнении операции.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Законом также предусмотрены меры защиты клиента в случае необоснованного перечисления денежных средств. Например, если оператор после перевода денежных средств получает от Банка России информацию о том, что проведенная операция содержит признаки перевода денежных средств без добровольного согласия клиента, оператор будет обязан возместить клиенту эту сумму в 30-дневный срок.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Кроме того, банк будет обязан приостановить использование клиентом электронного средства платежа, если к нему об этом счете или клиенте поступит информация от Банка России или правоохранительных органов о совершенных противоправных действиях с использованием этого счета. Простыми словами счета, используемые для хищения денежных сре</w:t>
      </w:r>
      <w:proofErr w:type="gramStart"/>
      <w:r w:rsidRPr="00E53865">
        <w:rPr>
          <w:color w:val="333333"/>
          <w:sz w:val="26"/>
          <w:szCs w:val="26"/>
        </w:rPr>
        <w:t>дств гр</w:t>
      </w:r>
      <w:proofErr w:type="gramEnd"/>
      <w:r w:rsidRPr="00E53865">
        <w:rPr>
          <w:color w:val="333333"/>
          <w:sz w:val="26"/>
          <w:szCs w:val="26"/>
        </w:rPr>
        <w:t xml:space="preserve">аждан, а также для их последующего вывода будут блокироваться банками. Более того, в некоторых случаях могут быть заблокированы все счета и платежные карты гражданина, открытые на его имя, независимо от того какие из них использовались в противоправных целях. </w:t>
      </w:r>
    </w:p>
    <w:p w:rsidR="00274645" w:rsidRPr="00E53865" w:rsidRDefault="00274645" w:rsidP="0027464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Новый закон вступает в силу с 25.07.2024.</w:t>
      </w:r>
    </w:p>
    <w:p w:rsidR="00274645" w:rsidRDefault="00274645" w:rsidP="00274645">
      <w:pPr>
        <w:pStyle w:val="a3"/>
        <w:shd w:val="clear" w:color="auto" w:fill="FFFFFF"/>
        <w:spacing w:before="0" w:beforeAutospacing="0" w:after="0" w:afterAutospacing="0"/>
        <w:jc w:val="both"/>
        <w:rPr>
          <w:color w:val="444141"/>
          <w:sz w:val="28"/>
          <w:szCs w:val="28"/>
        </w:rPr>
      </w:pPr>
    </w:p>
    <w:p w:rsidR="00274645" w:rsidRDefault="00274645" w:rsidP="00274645">
      <w:pPr>
        <w:ind w:left="5387"/>
        <w:jc w:val="both"/>
        <w:rPr>
          <w:sz w:val="26"/>
          <w:szCs w:val="26"/>
        </w:rPr>
      </w:pPr>
    </w:p>
    <w:p w:rsidR="00274645" w:rsidRPr="00E53865" w:rsidRDefault="00274645" w:rsidP="00274645">
      <w:pPr>
        <w:ind w:left="5387"/>
        <w:jc w:val="both"/>
        <w:rPr>
          <w:sz w:val="26"/>
          <w:szCs w:val="26"/>
        </w:rPr>
      </w:pPr>
      <w:r w:rsidRPr="00E53865">
        <w:rPr>
          <w:sz w:val="26"/>
          <w:szCs w:val="26"/>
        </w:rPr>
        <w:t xml:space="preserve">Прокурор Усть-Таркского района </w:t>
      </w:r>
    </w:p>
    <w:p w:rsidR="00274645" w:rsidRPr="00E53865" w:rsidRDefault="00274645" w:rsidP="00274645">
      <w:pPr>
        <w:ind w:left="5387"/>
        <w:jc w:val="both"/>
        <w:rPr>
          <w:sz w:val="26"/>
          <w:szCs w:val="26"/>
        </w:rPr>
      </w:pPr>
      <w:r w:rsidRPr="00E53865">
        <w:rPr>
          <w:sz w:val="26"/>
          <w:szCs w:val="26"/>
        </w:rPr>
        <w:t>советник юстиции</w:t>
      </w:r>
    </w:p>
    <w:p w:rsidR="00274645" w:rsidRPr="00E53865" w:rsidRDefault="00274645" w:rsidP="00274645">
      <w:pPr>
        <w:ind w:left="5387"/>
        <w:jc w:val="both"/>
        <w:rPr>
          <w:sz w:val="26"/>
          <w:szCs w:val="26"/>
        </w:rPr>
      </w:pPr>
      <w:proofErr w:type="spellStart"/>
      <w:r w:rsidRPr="00E53865">
        <w:rPr>
          <w:sz w:val="26"/>
          <w:szCs w:val="26"/>
        </w:rPr>
        <w:t>Тишечко</w:t>
      </w:r>
      <w:proofErr w:type="spellEnd"/>
      <w:r w:rsidRPr="00E53865">
        <w:rPr>
          <w:sz w:val="26"/>
          <w:szCs w:val="26"/>
        </w:rPr>
        <w:t xml:space="preserve"> Л.И.</w:t>
      </w:r>
    </w:p>
    <w:p w:rsidR="003C4BF8" w:rsidRDefault="003C4BF8">
      <w:bookmarkStart w:id="0" w:name="_GoBack"/>
      <w:bookmarkEnd w:id="0"/>
    </w:p>
    <w:sectPr w:rsidR="003C4B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645"/>
    <w:rsid w:val="00274645"/>
    <w:rsid w:val="003C4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27464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27464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2024-05-20T04:56:00Z</dcterms:created>
  <dcterms:modified xsi:type="dcterms:W3CDTF">2024-05-20T04:57:00Z</dcterms:modified>
</cp:coreProperties>
</file>